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4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04"/>
        <w:gridCol w:w="6521"/>
        <w:gridCol w:w="1139"/>
        <w:gridCol w:w="1550"/>
        <w:gridCol w:w="17"/>
      </w:tblGrid>
      <w:tr w:rsidR="00DF3EFF" w:rsidRPr="001C52F7" w14:paraId="14420231" w14:textId="77777777" w:rsidTr="00264F06">
        <w:trPr>
          <w:gridAfter w:val="1"/>
          <w:wAfter w:w="11" w:type="pct"/>
          <w:cantSplit/>
          <w:trHeight w:val="1134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  <w:hideMark/>
          </w:tcPr>
          <w:p w14:paraId="3DF53C82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F287D" w14:textId="3563ECB1" w:rsidR="00DF3EFF" w:rsidRPr="001C52F7" w:rsidRDefault="00DF3EFF" w:rsidP="00DF3EFF">
            <w:pPr>
              <w:pStyle w:val="a3"/>
              <w:spacing w:before="0" w:beforeAutospacing="0" w:after="0" w:afterAutospacing="0"/>
            </w:pPr>
            <w:r w:rsidRPr="001C52F7">
              <w:t xml:space="preserve">А15.0 Туберкулез легких, подтвержденный </w:t>
            </w:r>
            <w:proofErr w:type="spellStart"/>
            <w:r w:rsidRPr="001C52F7">
              <w:t>бактериоскопически</w:t>
            </w:r>
            <w:proofErr w:type="spellEnd"/>
            <w:r w:rsidRPr="001C52F7">
              <w:t xml:space="preserve"> с наличием или отсутствием роста культуры</w:t>
            </w:r>
            <w:r w:rsidRPr="001C52F7">
              <w:br/>
              <w:t>А15.1 Туберкулез легких, подтвержденный только ростом культуры</w:t>
            </w:r>
            <w:r w:rsidRPr="001C52F7">
              <w:br/>
              <w:t>А15.2 Туберкулез легких, подтвержденный гистологически</w:t>
            </w:r>
            <w:r w:rsidRPr="001C52F7">
              <w:br/>
              <w:t>А15.3 Туберкулез легких, подтвержденный неуточненными методами</w:t>
            </w:r>
            <w:r w:rsidRPr="001C52F7">
              <w:br/>
              <w:t>А15.4 Туберкулез внутригрудных лимфатических узлов, подтвержденный бактериологически и гистологически</w:t>
            </w:r>
            <w:r w:rsidRPr="001C52F7">
              <w:br/>
              <w:t>А15.5 Туберкулез гортани, трахеи и бронхов, подтвержденный бактериологически и гистологически</w:t>
            </w:r>
            <w:r w:rsidRPr="001C52F7">
              <w:br/>
              <w:t>А15.6 Туберкулезный плеврит, подтвержденный бактериологически и гистологически</w:t>
            </w:r>
            <w:r w:rsidRPr="001C52F7">
              <w:br/>
              <w:t xml:space="preserve">А15.7 Первичный туберкулез органов дыхания, подтвержденный </w:t>
            </w:r>
            <w:proofErr w:type="spellStart"/>
            <w:r w:rsidRPr="001C52F7">
              <w:t>бктериологически</w:t>
            </w:r>
            <w:proofErr w:type="spellEnd"/>
            <w:r w:rsidRPr="001C52F7">
              <w:t xml:space="preserve"> и гистологически</w:t>
            </w:r>
            <w:r w:rsidRPr="001C52F7">
              <w:br/>
              <w:t>А15.8 Туберкулез других органов дыхания, подтвержденный бактериологически и гистологически</w:t>
            </w:r>
            <w:r w:rsidRPr="001C52F7">
              <w:br/>
              <w:t>А15.9 Туберкулез органов дыхания неуточненной локализации, подтвержденный бактериологически и гистологически</w:t>
            </w:r>
          </w:p>
          <w:p w14:paraId="3A60EE0C" w14:textId="20405197" w:rsidR="00DF3EFF" w:rsidRPr="001C52F7" w:rsidRDefault="00DF3EFF" w:rsidP="00DF3EFF">
            <w:pPr>
              <w:pStyle w:val="a3"/>
              <w:spacing w:before="0" w:beforeAutospacing="0" w:after="0" w:afterAutospacing="0"/>
            </w:pPr>
            <w:r w:rsidRPr="001C52F7">
              <w:t>А16.0 Туберкулез легких при отрицательных результатах бактериологических и гистологических исследований</w:t>
            </w:r>
            <w:r w:rsidRPr="001C52F7">
              <w:br/>
              <w:t>А16.1 Туберкулез легких без проведения бактериологического и гистологического исследований</w:t>
            </w:r>
            <w:r w:rsidRPr="001C52F7">
              <w:br/>
              <w:t>А16.2 Туберкулез легких без упоминания о бактериологическом или гистологическом подтверждении</w:t>
            </w:r>
            <w:r w:rsidRPr="001C52F7">
              <w:br/>
              <w:t>А16.3 Туберкулез внутригрудных лимфатических узлов без упоминания о бактериологическом или гистологическом подтверждении</w:t>
            </w:r>
            <w:r w:rsidRPr="001C52F7">
              <w:br/>
              <w:t>А16.4 Туберкулез гортани, трахеи и бронхов без упоминания о бактериологическом или гистологическом подтверждении</w:t>
            </w:r>
            <w:r w:rsidRPr="001C52F7">
              <w:br/>
              <w:t>А16.5 Туберкулезный плеврит без упоминания о бактериологическом или гистологическом подтверждении</w:t>
            </w:r>
            <w:r w:rsidRPr="001C52F7">
              <w:br/>
              <w:t>А16.7 Первичный туберкулез органов дыхания без упоминания о бактериологическом или гистологическом подтверждении</w:t>
            </w:r>
            <w:r w:rsidRPr="001C52F7">
              <w:br/>
              <w:t xml:space="preserve">А16.8 Туберкулез других органов дыхания без упоминания </w:t>
            </w:r>
            <w:r w:rsidRPr="001C52F7">
              <w:lastRenderedPageBreak/>
              <w:t>о бактериологическом или гистологическом подтверждении</w:t>
            </w:r>
            <w:r w:rsidRPr="001C52F7">
              <w:br/>
              <w:t>А16.9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14:paraId="33990366" w14:textId="4A2ACDF2" w:rsidR="00DF3EFF" w:rsidRPr="001C52F7" w:rsidRDefault="00DF3EFF" w:rsidP="00DF3EFF">
            <w:pPr>
              <w:pStyle w:val="a3"/>
              <w:spacing w:before="0" w:beforeAutospacing="0" w:after="0" w:afterAutospacing="0"/>
            </w:pPr>
            <w:r w:rsidRPr="001C52F7">
              <w:t>А17.0 Туберкулезный менингит</w:t>
            </w:r>
            <w:r w:rsidRPr="001C52F7">
              <w:br/>
              <w:t xml:space="preserve">А17.1 Менингеальная </w:t>
            </w:r>
            <w:proofErr w:type="spellStart"/>
            <w:r w:rsidRPr="001C52F7">
              <w:t>туберкулема</w:t>
            </w:r>
            <w:proofErr w:type="spellEnd"/>
            <w:r w:rsidRPr="001C52F7">
              <w:br/>
              <w:t>А17.8 Туберкулез нервной системы других локализаций</w:t>
            </w:r>
            <w:r w:rsidRPr="001C52F7">
              <w:br/>
              <w:t>А17.9 Туберкулез нервной системы неуточненный</w:t>
            </w:r>
          </w:p>
          <w:p w14:paraId="10242D02" w14:textId="53161550" w:rsidR="00DF3EFF" w:rsidRPr="001C52F7" w:rsidRDefault="00DF3EFF" w:rsidP="00DF3EFF">
            <w:pPr>
              <w:pStyle w:val="a3"/>
              <w:spacing w:before="0" w:beforeAutospacing="0" w:after="0" w:afterAutospacing="0"/>
            </w:pPr>
            <w:r w:rsidRPr="001C52F7">
              <w:t>А18.0 Туберкулез костей и суставов</w:t>
            </w:r>
            <w:r w:rsidRPr="001C52F7">
              <w:br/>
              <w:t>А18.1 Туберкулез мочеполовых органов</w:t>
            </w:r>
            <w:r w:rsidRPr="001C52F7">
              <w:br/>
              <w:t>А18.2 Туберкулезная периферическая лимфаденопатия</w:t>
            </w:r>
            <w:r w:rsidRPr="001C52F7">
              <w:br/>
              <w:t>А18.3 Туберкулез кишечника, брюшины и брыжеечных лимфатических узлов</w:t>
            </w:r>
            <w:r w:rsidRPr="001C52F7">
              <w:br/>
              <w:t>А18.4 Туберкулез кожи и подкожной клетчатки</w:t>
            </w:r>
            <w:r w:rsidRPr="001C52F7">
              <w:br/>
              <w:t>А18.5 Туберкулез глаза</w:t>
            </w:r>
            <w:r w:rsidRPr="001C52F7">
              <w:br/>
              <w:t>А18.6 Туберкулез уха</w:t>
            </w:r>
            <w:r w:rsidRPr="001C52F7">
              <w:br/>
              <w:t>А18.7 Туберкулез надпочечников</w:t>
            </w:r>
            <w:r w:rsidRPr="001C52F7">
              <w:br/>
              <w:t>А18.8 Туберкулез других уточненных органов</w:t>
            </w:r>
          </w:p>
          <w:p w14:paraId="56DF6E1B" w14:textId="672F6AC0" w:rsidR="00DF3EFF" w:rsidRPr="001C52F7" w:rsidRDefault="00DF3EFF" w:rsidP="00DF3EFF">
            <w:pPr>
              <w:pStyle w:val="a3"/>
              <w:spacing w:before="0" w:beforeAutospacing="0" w:after="0" w:afterAutospacing="0"/>
            </w:pPr>
            <w:r w:rsidRPr="001C52F7">
              <w:t>А19.0 Острый милиарный туберкулез одной уточненной локализации</w:t>
            </w:r>
            <w:r w:rsidRPr="001C52F7">
              <w:br/>
              <w:t>A19.1 Острый милиарный туберкулез множественной локализации</w:t>
            </w:r>
            <w:r w:rsidRPr="001C52F7">
              <w:br/>
              <w:t>А19.2 Острый милиарный туберкулез неуточненной локализации</w:t>
            </w:r>
            <w:r w:rsidRPr="001C52F7">
              <w:br/>
            </w:r>
            <w:r w:rsidRPr="001C52F7">
              <w:br/>
              <w:t>А19.8 Другие формы милиарного туберкулеза</w:t>
            </w:r>
            <w:r w:rsidRPr="001C52F7">
              <w:br/>
              <w:t>А19.9 Милиарный туберкулез неуточненной локализации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14:paraId="548FED7B" w14:textId="2602013D" w:rsidR="00DF3EFF" w:rsidRPr="00FA790C" w:rsidRDefault="00DF3EFF" w:rsidP="00DF3EFF">
            <w:pPr>
              <w:pStyle w:val="a3"/>
              <w:spacing w:before="0" w:beforeAutospacing="0" w:after="0" w:afterAutospacing="0"/>
              <w:ind w:left="113" w:right="113"/>
              <w:rPr>
                <w:b/>
                <w:bCs/>
              </w:rPr>
            </w:pPr>
            <w:r w:rsidRPr="00FA790C">
              <w:rPr>
                <w:b/>
                <w:bCs/>
              </w:rPr>
              <w:lastRenderedPageBreak/>
              <w:t>Взрослые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14:paraId="30966233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Приказ Минздрава от 08.10.2020 № 1073н </w:t>
            </w:r>
          </w:p>
        </w:tc>
      </w:tr>
      <w:tr w:rsidR="00DF3EFF" w:rsidRPr="001C52F7" w14:paraId="72AA4C98" w14:textId="77777777" w:rsidTr="00264F06">
        <w:trPr>
          <w:gridAfter w:val="1"/>
          <w:wAfter w:w="11" w:type="pct"/>
          <w:cantSplit/>
          <w:trHeight w:val="1134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14:paraId="435AC61A" w14:textId="77777777" w:rsidR="00DF3EFF" w:rsidRPr="00FA790C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FA790C"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EA50C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 Туберкулез органов дыхания, подтвержденный бактериологически и гистологически</w:t>
            </w:r>
          </w:p>
          <w:p w14:paraId="0BBE696C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 xml:space="preserve">A15.0 Туберкулез легких, подтвержденный </w:t>
            </w:r>
            <w:proofErr w:type="spellStart"/>
            <w:r w:rsidRPr="001C52F7">
              <w:t>бактериоскопически</w:t>
            </w:r>
            <w:proofErr w:type="spellEnd"/>
            <w:r w:rsidRPr="001C52F7">
              <w:t xml:space="preserve"> с наличием или отсутствием роста культуры</w:t>
            </w:r>
          </w:p>
          <w:p w14:paraId="22DF0038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A15.1 Туберкулез легких, подтвержденный только ростом культуры</w:t>
            </w:r>
          </w:p>
          <w:p w14:paraId="60182FB8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A15.2 Туберкулез легких, подтвержденный гистологически</w:t>
            </w:r>
          </w:p>
          <w:p w14:paraId="1AEB9BB5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A15.3 Туберкулез легких, подтвержденный неуточненными методами</w:t>
            </w:r>
          </w:p>
          <w:p w14:paraId="5BC13DE0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A15.4 Туберкулез внутригрудных лимфатических узлов, подтвержденный бактериологически и гистологически</w:t>
            </w:r>
          </w:p>
          <w:p w14:paraId="1F6FB363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A15.5 Туберкулез гортани, трахеи и бронхов, подтвержденный бактериологически и гистологически</w:t>
            </w:r>
          </w:p>
          <w:p w14:paraId="1B419DDB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A15.6 Туберкулезный плеврит, подтвержденный бактериологически и гистологически</w:t>
            </w:r>
          </w:p>
          <w:p w14:paraId="3F519993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A15.7 Первичный туберкулез органов дыхания, подтвержденный бактериологически и гистологически</w:t>
            </w:r>
          </w:p>
          <w:p w14:paraId="387D6D07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A15.8 Туберкулез других органов дыхания, подтвержденный бактериологически и гистологически</w:t>
            </w:r>
          </w:p>
          <w:p w14:paraId="3ECC6A1A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A15.9 Туберкулез органов дыхания неуточненной локализации, подтвержденный бактериологически и гистологически</w:t>
            </w:r>
            <w:r w:rsidRPr="001C52F7">
              <w:br/>
            </w:r>
            <w:r w:rsidRPr="001C52F7">
              <w:br/>
              <w:t>A16 Туберкулез органов дыхания, не подтвержденный бактериологически или гистологически</w:t>
            </w:r>
          </w:p>
          <w:p w14:paraId="430F4901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A16.0 Туберкулез легких при отрицательных результатах бактериологических и гистологических исследований</w:t>
            </w:r>
          </w:p>
          <w:p w14:paraId="3C7071DF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A16.1 Туберкулез легких без проведения бактериологического и гистологического исследований</w:t>
            </w:r>
          </w:p>
          <w:p w14:paraId="40CD4EEE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A16.2 Туберкулез легких без упоминания о бактериологическом или гистологическом подтверждении</w:t>
            </w:r>
          </w:p>
          <w:p w14:paraId="1F59CEEA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14:paraId="5363A14D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lastRenderedPageBreak/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14:paraId="302FECF4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A16.5 Туберкулезный плеврит без упоминания о бактериологическом или гистологическом подтверждении</w:t>
            </w:r>
          </w:p>
          <w:p w14:paraId="39A20849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14:paraId="1824A27A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14:paraId="5079E083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  <w:r w:rsidRPr="001C52F7">
              <w:br/>
            </w:r>
            <w:r w:rsidRPr="001C52F7">
              <w:br/>
              <w:t>A17 Туберкулез нервной системы</w:t>
            </w:r>
          </w:p>
          <w:p w14:paraId="6EA6D249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A17.0 Туберкулезный менингит (G01*)</w:t>
            </w:r>
          </w:p>
          <w:p w14:paraId="10DE2C6A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 xml:space="preserve">A17.1 Менингеальная </w:t>
            </w:r>
            <w:proofErr w:type="spellStart"/>
            <w:r w:rsidRPr="001C52F7">
              <w:t>туберкулема</w:t>
            </w:r>
            <w:proofErr w:type="spellEnd"/>
            <w:r w:rsidRPr="001C52F7">
              <w:t xml:space="preserve"> (G07*)</w:t>
            </w:r>
          </w:p>
          <w:p w14:paraId="365A9595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A17.8 Туберкулез нервной системы других локализаций</w:t>
            </w:r>
          </w:p>
          <w:p w14:paraId="4C293C03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A17.9 Туберкулез нервной системы неуточненный (G99.8*)</w:t>
            </w:r>
            <w:r w:rsidRPr="001C52F7">
              <w:br/>
            </w:r>
            <w:r w:rsidRPr="001C52F7">
              <w:br/>
              <w:t>A18 Туберкулез других органов</w:t>
            </w:r>
          </w:p>
          <w:p w14:paraId="64F0127C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A18.0 Туберкулез костей и суставов</w:t>
            </w:r>
          </w:p>
          <w:p w14:paraId="6901FF41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A18.1 Туберкулез мочеполовых органов</w:t>
            </w:r>
          </w:p>
          <w:p w14:paraId="0CAA4326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A18.2 Туберкулезная периферическая лимфаденопатия</w:t>
            </w:r>
          </w:p>
          <w:p w14:paraId="7ADEB6CF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A18.3 Туберкулез кишечника, брюшины и брыжеечных лимфатических узлов</w:t>
            </w:r>
          </w:p>
          <w:p w14:paraId="4D181145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A18.4 Туберкулез кожи и подкожной клетчатки</w:t>
            </w:r>
          </w:p>
          <w:p w14:paraId="2F5B5777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A18.5 Туберкулез глаза</w:t>
            </w:r>
          </w:p>
          <w:p w14:paraId="5E372A13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A18.6 Туберкулез уха</w:t>
            </w:r>
          </w:p>
          <w:p w14:paraId="0555FD70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A18.7 Туберкулез надпочечников (E35.1*)</w:t>
            </w:r>
          </w:p>
          <w:p w14:paraId="24AF3096" w14:textId="77777777" w:rsidR="00DF3EFF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A18.8 Туберкулез других уточненных органов</w:t>
            </w:r>
          </w:p>
          <w:p w14:paraId="4EE85FB1" w14:textId="4BD4257E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br/>
              <w:t>A19 Милиарный туберкулез</w:t>
            </w:r>
          </w:p>
          <w:p w14:paraId="43ABF75F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A19.0 Острый милиарный туберкулез одной уточненной локализации</w:t>
            </w:r>
          </w:p>
          <w:p w14:paraId="373DCAD5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lastRenderedPageBreak/>
              <w:t>A19.1 Острый милиарный туберкулез множественной локализации</w:t>
            </w:r>
          </w:p>
          <w:p w14:paraId="589B269E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A19.2 Острый милиарный туберкулез неуточненной локализации</w:t>
            </w:r>
          </w:p>
          <w:p w14:paraId="5325620D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A19.8 Другие формы милиарного туберкулеза</w:t>
            </w:r>
          </w:p>
          <w:p w14:paraId="5C2F60B7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A19.9 Милиарный туберкулез неуточненной локализации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14:paraId="209E3E13" w14:textId="466CE7EA" w:rsidR="00DF3EFF" w:rsidRPr="00FA790C" w:rsidRDefault="00DF3EFF" w:rsidP="00DF3EFF">
            <w:pPr>
              <w:pStyle w:val="a3"/>
              <w:spacing w:before="0" w:beforeAutospacing="0" w:after="0" w:afterAutospacing="0"/>
              <w:ind w:left="113" w:right="113"/>
              <w:rPr>
                <w:b/>
                <w:bCs/>
              </w:rPr>
            </w:pPr>
            <w:r w:rsidRPr="00FA790C">
              <w:rPr>
                <w:b/>
                <w:bCs/>
              </w:rPr>
              <w:lastRenderedPageBreak/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14:paraId="71C02076" w14:textId="77777777" w:rsidR="00DF3EFF" w:rsidRPr="001C52F7" w:rsidRDefault="00DF3EFF" w:rsidP="00DF3EFF">
            <w:pPr>
              <w:pStyle w:val="a3"/>
              <w:spacing w:before="0" w:beforeAutospacing="0" w:after="0" w:afterAutospacing="0"/>
              <w:ind w:left="113" w:right="113"/>
            </w:pPr>
            <w:r w:rsidRPr="001C52F7">
              <w:t>Приказ Минздрава от 24.11.2020 № 1246н</w:t>
            </w:r>
          </w:p>
        </w:tc>
      </w:tr>
      <w:tr w:rsidR="00DF3EFF" w:rsidRPr="001C52F7" w14:paraId="57F94D45" w14:textId="77777777" w:rsidTr="00264F06">
        <w:trPr>
          <w:cantSplit/>
          <w:trHeight w:val="29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4D67" w14:textId="5BCB9277" w:rsidR="00DF3EFF" w:rsidRPr="001C52F7" w:rsidRDefault="00DF3EFF" w:rsidP="00DF3EFF">
            <w:pPr>
              <w:pStyle w:val="a3"/>
              <w:ind w:left="113" w:right="113"/>
            </w:pPr>
            <w:r w:rsidRPr="001C52F7">
              <w:lastRenderedPageBreak/>
              <w:t>Стандарт медицинской помощи больным кавернозным туберкулезом легких</w:t>
            </w:r>
          </w:p>
        </w:tc>
      </w:tr>
      <w:tr w:rsidR="00DF3EFF" w:rsidRPr="001C52F7" w14:paraId="64CDF916" w14:textId="77777777" w:rsidTr="00264F06">
        <w:trPr>
          <w:gridAfter w:val="1"/>
          <w:wAfter w:w="11" w:type="pct"/>
          <w:cantSplit/>
          <w:trHeight w:val="1134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5BA2" w14:textId="6FB689D6" w:rsidR="00DF3EFF" w:rsidRPr="001C52F7" w:rsidRDefault="00DF3EFF" w:rsidP="00DF3EFF">
            <w:pPr>
              <w:pStyle w:val="a3"/>
              <w:jc w:val="both"/>
            </w:pP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056F" w14:textId="77777777" w:rsidR="00DF3EFF" w:rsidRPr="001C52F7" w:rsidRDefault="00DF3EFF" w:rsidP="00DF3EFF">
            <w:pPr>
              <w:pStyle w:val="a3"/>
              <w:jc w:val="center"/>
            </w:pPr>
            <w:r w:rsidRPr="001C52F7">
              <w:t xml:space="preserve">A15.0 Туберкулез легких, подтвержденный </w:t>
            </w:r>
            <w:proofErr w:type="spellStart"/>
            <w:r w:rsidRPr="001C52F7">
              <w:t>бактериоскопически</w:t>
            </w:r>
            <w:proofErr w:type="spellEnd"/>
            <w:r w:rsidRPr="001C52F7">
              <w:t xml:space="preserve"> с наличием или отсутствием роста культуры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633EA" w14:textId="77777777" w:rsidR="00DF3EFF" w:rsidRPr="001C52F7" w:rsidRDefault="00DF3EFF" w:rsidP="00DF3EFF">
            <w:pPr>
              <w:pStyle w:val="a3"/>
            </w:pPr>
            <w:r w:rsidRPr="001C52F7">
              <w:t>взрослые,</w:t>
            </w:r>
          </w:p>
          <w:p w14:paraId="78926182" w14:textId="77777777" w:rsidR="00DF3EFF" w:rsidRPr="001C52F7" w:rsidRDefault="00DF3EFF" w:rsidP="00DF3EFF">
            <w:pPr>
              <w:pStyle w:val="a3"/>
            </w:pPr>
            <w:r w:rsidRPr="001C52F7"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3BFB3" w14:textId="77777777" w:rsidR="00DF3EFF" w:rsidRPr="001C52F7" w:rsidRDefault="00DF3EFF" w:rsidP="00DF3EFF">
            <w:pPr>
              <w:pStyle w:val="a3"/>
            </w:pPr>
            <w:r w:rsidRPr="001C52F7">
              <w:t>Приказ Минздравсоцразвития от 11.08.2005 № 515</w:t>
            </w:r>
          </w:p>
        </w:tc>
      </w:tr>
      <w:tr w:rsidR="00DF3EFF" w:rsidRPr="001C52F7" w14:paraId="19511260" w14:textId="77777777" w:rsidTr="00264F06">
        <w:trPr>
          <w:gridAfter w:val="1"/>
          <w:wAfter w:w="8" w:type="pct"/>
        </w:trPr>
        <w:tc>
          <w:tcPr>
            <w:tcW w:w="42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2C21" w14:textId="109F4652" w:rsidR="00DF3EFF" w:rsidRPr="001C52F7" w:rsidRDefault="00DF3EFF" w:rsidP="00DF3EFF">
            <w:pPr>
              <w:pStyle w:val="a3"/>
            </w:pPr>
            <w:r w:rsidRPr="001C52F7">
              <w:rPr>
                <w:rFonts w:eastAsia="Times New Roman"/>
              </w:rPr>
              <w:t>Стандарт медицинской помощи больным казеозной пневмонией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BE2A" w14:textId="77777777" w:rsidR="00DF3EFF" w:rsidRPr="001C52F7" w:rsidRDefault="00DF3EFF" w:rsidP="00DF3EFF">
            <w:pPr>
              <w:pStyle w:val="a3"/>
            </w:pPr>
          </w:p>
        </w:tc>
      </w:tr>
      <w:tr w:rsidR="00264F06" w:rsidRPr="001C52F7" w14:paraId="6E88C5F8" w14:textId="77777777" w:rsidTr="00264F06">
        <w:trPr>
          <w:gridAfter w:val="1"/>
          <w:wAfter w:w="11" w:type="pct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B0A3" w14:textId="7E27884E" w:rsidR="00DF3EFF" w:rsidRPr="001C52F7" w:rsidRDefault="00DF3EFF" w:rsidP="00DF3EFF">
            <w:pPr>
              <w:rPr>
                <w:rFonts w:eastAsia="Times New Roman"/>
              </w:rPr>
            </w:pP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A296A" w14:textId="77777777" w:rsidR="00DF3EFF" w:rsidRPr="001C52F7" w:rsidRDefault="00DF3EFF" w:rsidP="00DF3EFF">
            <w:pPr>
              <w:jc w:val="center"/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3BD4B" w14:textId="77777777" w:rsidR="00DF3EFF" w:rsidRPr="001C52F7" w:rsidRDefault="00DF3EFF" w:rsidP="00DF3EFF">
            <w:pPr>
              <w:pStyle w:val="a3"/>
            </w:pPr>
            <w:r w:rsidRPr="001C52F7">
              <w:t>взрослые,</w:t>
            </w:r>
          </w:p>
          <w:p w14:paraId="30B1D4C4" w14:textId="77777777" w:rsidR="00DF3EFF" w:rsidRPr="001C52F7" w:rsidRDefault="00DF3EFF" w:rsidP="00DF3EFF">
            <w:pPr>
              <w:pStyle w:val="a3"/>
            </w:pPr>
            <w:r w:rsidRPr="001C52F7"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C39F9" w14:textId="77777777" w:rsidR="00DF3EFF" w:rsidRPr="001C52F7" w:rsidRDefault="00DF3EFF" w:rsidP="00DF3EFF">
            <w:pPr>
              <w:pStyle w:val="a3"/>
            </w:pPr>
            <w:r w:rsidRPr="001C52F7">
              <w:t>Приказ Минздравсоцразвития от 11.08.2005 № 514</w:t>
            </w:r>
          </w:p>
        </w:tc>
      </w:tr>
      <w:tr w:rsidR="00DF3EFF" w:rsidRPr="001C52F7" w14:paraId="3B06F149" w14:textId="77777777" w:rsidTr="00264F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E8E9" w14:textId="7BFEF803" w:rsidR="00DF3EFF" w:rsidRPr="001C52F7" w:rsidRDefault="00DF3EFF" w:rsidP="00DF3EFF">
            <w:pPr>
              <w:pStyle w:val="a3"/>
            </w:pPr>
            <w:r w:rsidRPr="001C52F7">
              <w:rPr>
                <w:rFonts w:eastAsia="Times New Roman"/>
              </w:rPr>
              <w:t>Стандарт медицинской помощи</w:t>
            </w:r>
            <w:r>
              <w:rPr>
                <w:rFonts w:eastAsia="Times New Roman"/>
              </w:rPr>
              <w:t xml:space="preserve"> </w:t>
            </w:r>
            <w:r w:rsidRPr="001C52F7">
              <w:rPr>
                <w:rFonts w:eastAsia="Times New Roman"/>
              </w:rPr>
              <w:t>больным туберкулезной эмпиемой</w:t>
            </w:r>
            <w:r w:rsidRPr="001C52F7">
              <w:rPr>
                <w:rFonts w:eastAsia="Times New Roman"/>
              </w:rPr>
              <w:t xml:space="preserve"> </w:t>
            </w:r>
            <w:r w:rsidRPr="001C52F7">
              <w:rPr>
                <w:rFonts w:eastAsia="Times New Roman"/>
              </w:rPr>
              <w:t>плевры</w:t>
            </w:r>
          </w:p>
        </w:tc>
      </w:tr>
      <w:tr w:rsidR="00264F06" w:rsidRPr="001C52F7" w14:paraId="3DB4E276" w14:textId="77777777" w:rsidTr="00264F06">
        <w:trPr>
          <w:gridAfter w:val="1"/>
          <w:wAfter w:w="11" w:type="pct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FA3FF" w14:textId="7508850A" w:rsidR="00DF3EFF" w:rsidRPr="001C52F7" w:rsidRDefault="00DF3EFF" w:rsidP="00DF3EFF">
            <w:pPr>
              <w:rPr>
                <w:rFonts w:eastAsia="Times New Roman"/>
              </w:rPr>
            </w:pP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2C81" w14:textId="77777777" w:rsidR="00DF3EFF" w:rsidRPr="001C52F7" w:rsidRDefault="00DF3EFF" w:rsidP="00DF3EFF">
            <w:pPr>
              <w:jc w:val="center"/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138D" w14:textId="77777777" w:rsidR="00DF3EFF" w:rsidRPr="001C52F7" w:rsidRDefault="00DF3EFF" w:rsidP="00DF3EFF">
            <w:pPr>
              <w:pStyle w:val="a3"/>
            </w:pPr>
            <w:r w:rsidRPr="001C52F7">
              <w:t>взрослые,</w:t>
            </w:r>
          </w:p>
          <w:p w14:paraId="5F0DD506" w14:textId="77777777" w:rsidR="00DF3EFF" w:rsidRPr="001C52F7" w:rsidRDefault="00DF3EFF" w:rsidP="00DF3EFF">
            <w:pPr>
              <w:pStyle w:val="a3"/>
            </w:pPr>
            <w:r w:rsidRPr="001C52F7"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227FD" w14:textId="77777777" w:rsidR="00DF3EFF" w:rsidRPr="001C52F7" w:rsidRDefault="00DF3EFF" w:rsidP="00DF3EFF">
            <w:pPr>
              <w:pStyle w:val="a3"/>
            </w:pPr>
            <w:r w:rsidRPr="001C52F7">
              <w:t>Приказ Минздравсоцразвития от 11.08.2005 № 513</w:t>
            </w:r>
          </w:p>
        </w:tc>
      </w:tr>
      <w:tr w:rsidR="00DF3EFF" w:rsidRPr="001C52F7" w14:paraId="5338C9DF" w14:textId="77777777" w:rsidTr="00264F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15D8" w14:textId="0125D6BD" w:rsidR="00DF3EFF" w:rsidRPr="001C52F7" w:rsidRDefault="00DF3EFF" w:rsidP="00DF3EFF">
            <w:pPr>
              <w:pStyle w:val="a3"/>
            </w:pPr>
            <w:r w:rsidRPr="001C52F7"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 w:rsidRPr="001C52F7">
              <w:rPr>
                <w:rFonts w:eastAsia="Times New Roman"/>
              </w:rPr>
              <w:t>туберкулемой</w:t>
            </w:r>
            <w:proofErr w:type="spellEnd"/>
            <w:r w:rsidRPr="001C52F7">
              <w:rPr>
                <w:rFonts w:eastAsia="Times New Roman"/>
              </w:rPr>
              <w:t xml:space="preserve"> легких</w:t>
            </w:r>
          </w:p>
        </w:tc>
      </w:tr>
      <w:tr w:rsidR="00264F06" w:rsidRPr="001C52F7" w14:paraId="64EF3FAA" w14:textId="77777777" w:rsidTr="00264F06">
        <w:trPr>
          <w:gridAfter w:val="1"/>
          <w:wAfter w:w="11" w:type="pct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0A2A1" w14:textId="7985128E" w:rsidR="00DF3EFF" w:rsidRPr="001C52F7" w:rsidRDefault="00DF3EFF" w:rsidP="00DF3EFF">
            <w:pPr>
              <w:rPr>
                <w:rFonts w:eastAsia="Times New Roman"/>
              </w:rPr>
            </w:pP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EB8F" w14:textId="77777777" w:rsidR="00DF3EFF" w:rsidRPr="001C52F7" w:rsidRDefault="00DF3EFF" w:rsidP="00DF3EFF">
            <w:pPr>
              <w:jc w:val="center"/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8841A" w14:textId="77777777" w:rsidR="00DF3EFF" w:rsidRPr="001C52F7" w:rsidRDefault="00DF3EFF" w:rsidP="00DF3EFF">
            <w:pPr>
              <w:pStyle w:val="a3"/>
            </w:pPr>
            <w:r w:rsidRPr="001C52F7">
              <w:t>взрослые,</w:t>
            </w:r>
          </w:p>
          <w:p w14:paraId="461080EF" w14:textId="77777777" w:rsidR="00DF3EFF" w:rsidRPr="001C52F7" w:rsidRDefault="00DF3EFF" w:rsidP="00DF3EFF">
            <w:pPr>
              <w:pStyle w:val="a3"/>
            </w:pPr>
            <w:r w:rsidRPr="001C52F7"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F201A" w14:textId="77777777" w:rsidR="00DF3EFF" w:rsidRPr="001C52F7" w:rsidRDefault="00DF3EFF" w:rsidP="00DF3EFF">
            <w:pPr>
              <w:pStyle w:val="a3"/>
            </w:pPr>
            <w:r w:rsidRPr="001C52F7">
              <w:t>Приказ Минздравсоцразвития от 11.08.2005 № 512</w:t>
            </w:r>
          </w:p>
        </w:tc>
      </w:tr>
      <w:tr w:rsidR="00DF3EFF" w:rsidRPr="001C52F7" w14:paraId="7429543F" w14:textId="77777777" w:rsidTr="00264F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BE3E" w14:textId="288A7ED1" w:rsidR="00DF3EFF" w:rsidRPr="001C52F7" w:rsidRDefault="00DF3EFF" w:rsidP="00DF3EFF">
            <w:pPr>
              <w:pStyle w:val="a3"/>
            </w:pPr>
            <w:r w:rsidRPr="001C52F7">
              <w:rPr>
                <w:rFonts w:eastAsia="Times New Roman"/>
              </w:rPr>
              <w:lastRenderedPageBreak/>
              <w:t xml:space="preserve">Стандарт медицинской помощи больным </w:t>
            </w:r>
            <w:proofErr w:type="spellStart"/>
            <w:r w:rsidRPr="001C52F7">
              <w:rPr>
                <w:rFonts w:eastAsia="Times New Roman"/>
              </w:rPr>
              <w:t>цирротическим</w:t>
            </w:r>
            <w:proofErr w:type="spellEnd"/>
            <w:r w:rsidRPr="001C52F7">
              <w:rPr>
                <w:rFonts w:eastAsia="Times New Roman"/>
              </w:rPr>
              <w:t xml:space="preserve"> туберкулезом легких</w:t>
            </w:r>
          </w:p>
        </w:tc>
      </w:tr>
      <w:tr w:rsidR="00264F06" w:rsidRPr="001C52F7" w14:paraId="40392B7A" w14:textId="77777777" w:rsidTr="00264F06">
        <w:trPr>
          <w:gridAfter w:val="1"/>
          <w:wAfter w:w="11" w:type="pct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3BC5" w14:textId="66459F14" w:rsidR="00DF3EFF" w:rsidRPr="001C52F7" w:rsidRDefault="00DF3EFF" w:rsidP="00DF3EFF">
            <w:pPr>
              <w:rPr>
                <w:rFonts w:eastAsia="Times New Roman"/>
              </w:rPr>
            </w:pP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CB56" w14:textId="77777777" w:rsidR="00DF3EFF" w:rsidRPr="001C52F7" w:rsidRDefault="00DF3EFF" w:rsidP="00DF3EFF">
            <w:pPr>
              <w:jc w:val="center"/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C62C1" w14:textId="77777777" w:rsidR="00DF3EFF" w:rsidRPr="001C52F7" w:rsidRDefault="00DF3EFF" w:rsidP="00DF3EFF">
            <w:pPr>
              <w:pStyle w:val="a3"/>
            </w:pPr>
            <w:r w:rsidRPr="001C52F7">
              <w:t>взрослые,</w:t>
            </w:r>
          </w:p>
          <w:p w14:paraId="0E056F04" w14:textId="77777777" w:rsidR="00DF3EFF" w:rsidRPr="001C52F7" w:rsidRDefault="00DF3EFF" w:rsidP="00DF3EFF">
            <w:pPr>
              <w:pStyle w:val="a3"/>
            </w:pPr>
            <w:r w:rsidRPr="001C52F7"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0AB52" w14:textId="77777777" w:rsidR="00DF3EFF" w:rsidRPr="001C52F7" w:rsidRDefault="00DF3EFF" w:rsidP="00DF3EFF">
            <w:pPr>
              <w:pStyle w:val="a3"/>
            </w:pPr>
            <w:r w:rsidRPr="001C52F7">
              <w:t>Приказ Минздравсоцразвития от 11.08.2005 № 511</w:t>
            </w:r>
          </w:p>
        </w:tc>
      </w:tr>
      <w:tr w:rsidR="00DF3EFF" w:rsidRPr="001C52F7" w14:paraId="755C837E" w14:textId="77777777" w:rsidTr="00264F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46DF" w14:textId="6B5719A7" w:rsidR="00DF3EFF" w:rsidRPr="001C52F7" w:rsidRDefault="00DF3EFF" w:rsidP="00DF3EFF">
            <w:pPr>
              <w:pStyle w:val="a3"/>
            </w:pPr>
            <w:r w:rsidRPr="001C52F7">
              <w:rPr>
                <w:rFonts w:eastAsia="Times New Roman"/>
              </w:rPr>
              <w:t>Стандарт медицинской помощи больным фиброзно-кавернозным туберкулезом легких</w:t>
            </w:r>
          </w:p>
        </w:tc>
      </w:tr>
      <w:tr w:rsidR="00264F06" w:rsidRPr="001C52F7" w14:paraId="4A9371E6" w14:textId="77777777" w:rsidTr="00264F06">
        <w:trPr>
          <w:gridAfter w:val="1"/>
          <w:wAfter w:w="11" w:type="pct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5B41F" w14:textId="38F0075C" w:rsidR="00DF3EFF" w:rsidRPr="001C52F7" w:rsidRDefault="00DF3EFF" w:rsidP="00DF3EFF">
            <w:pPr>
              <w:rPr>
                <w:rFonts w:eastAsia="Times New Roman"/>
              </w:rPr>
            </w:pP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F588" w14:textId="77777777" w:rsidR="00DF3EFF" w:rsidRPr="001C52F7" w:rsidRDefault="00DF3EFF" w:rsidP="00DF3EFF">
            <w:pPr>
              <w:jc w:val="center"/>
              <w:rPr>
                <w:rFonts w:eastAsia="Times New Roman"/>
              </w:rPr>
            </w:pPr>
            <w:r w:rsidRPr="001C52F7">
              <w:rPr>
                <w:rFonts w:eastAsia="Times New Roman"/>
              </w:rPr>
              <w:t xml:space="preserve">A15.0 Туберкулез легких, подтвержденный </w:t>
            </w:r>
            <w:proofErr w:type="spellStart"/>
            <w:r w:rsidRPr="001C52F7">
              <w:rPr>
                <w:rFonts w:eastAsia="Times New Roman"/>
              </w:rPr>
              <w:t>бактериоскопически</w:t>
            </w:r>
            <w:proofErr w:type="spellEnd"/>
            <w:r w:rsidRPr="001C52F7">
              <w:rPr>
                <w:rFonts w:eastAsia="Times New Roman"/>
              </w:rPr>
              <w:t xml:space="preserve"> с наличием или отсутствием роста культуры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74E61" w14:textId="77777777" w:rsidR="00DF3EFF" w:rsidRPr="001C52F7" w:rsidRDefault="00DF3EFF" w:rsidP="00DF3EFF">
            <w:pPr>
              <w:pStyle w:val="a3"/>
            </w:pPr>
            <w:r w:rsidRPr="001C52F7">
              <w:t>взрослые,</w:t>
            </w:r>
          </w:p>
          <w:p w14:paraId="3D76AF43" w14:textId="77777777" w:rsidR="00DF3EFF" w:rsidRPr="001C52F7" w:rsidRDefault="00DF3EFF" w:rsidP="00DF3EFF">
            <w:pPr>
              <w:pStyle w:val="a3"/>
            </w:pPr>
            <w:r w:rsidRPr="001C52F7"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E76E2" w14:textId="77777777" w:rsidR="00DF3EFF" w:rsidRPr="001C52F7" w:rsidRDefault="00DF3EFF" w:rsidP="00DF3EFF">
            <w:pPr>
              <w:pStyle w:val="a3"/>
            </w:pPr>
            <w:r w:rsidRPr="001C52F7">
              <w:t>Приказ Минздравсоцразвития от 11.08.2005 № 509</w:t>
            </w:r>
          </w:p>
        </w:tc>
      </w:tr>
      <w:tr w:rsidR="00DF3EFF" w:rsidRPr="001C52F7" w14:paraId="29822378" w14:textId="77777777" w:rsidTr="00264F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2A30" w14:textId="45D878BA" w:rsidR="00DF3EFF" w:rsidRPr="001C52F7" w:rsidRDefault="00DF3EFF" w:rsidP="00DF3EFF">
            <w:pPr>
              <w:pStyle w:val="a3"/>
            </w:pPr>
            <w:r w:rsidRPr="001C52F7">
              <w:t>Стандарт медицинской помощи больным туберкулезом позвоночника</w:t>
            </w:r>
          </w:p>
        </w:tc>
      </w:tr>
      <w:tr w:rsidR="00264F06" w:rsidRPr="001C52F7" w14:paraId="0E48727D" w14:textId="77777777" w:rsidTr="00264F06">
        <w:trPr>
          <w:gridAfter w:val="1"/>
          <w:wAfter w:w="11" w:type="pct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56E6E" w14:textId="05205E90" w:rsidR="00DF3EFF" w:rsidRPr="001C52F7" w:rsidRDefault="00DF3EFF" w:rsidP="00DF3EFF">
            <w:pPr>
              <w:pStyle w:val="a3"/>
            </w:pP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3EB0" w14:textId="77777777" w:rsidR="00DF3EFF" w:rsidRPr="001C52F7" w:rsidRDefault="00DF3EFF" w:rsidP="00DF3EFF">
            <w:pPr>
              <w:pStyle w:val="a3"/>
              <w:jc w:val="center"/>
            </w:pPr>
            <w:r w:rsidRPr="001C52F7">
              <w:t>A18.0 (M49.0) Туберкулез костей и суставов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BFC7" w14:textId="77777777" w:rsidR="00DF3EFF" w:rsidRPr="001C52F7" w:rsidRDefault="00DF3EFF" w:rsidP="00DF3EFF">
            <w:pPr>
              <w:pStyle w:val="a3"/>
            </w:pPr>
            <w:r w:rsidRPr="001C52F7">
              <w:t>взрослые,</w:t>
            </w:r>
          </w:p>
          <w:p w14:paraId="3E9106F7" w14:textId="77777777" w:rsidR="00DF3EFF" w:rsidRPr="001C52F7" w:rsidRDefault="00DF3EFF" w:rsidP="00DF3EFF">
            <w:pPr>
              <w:pStyle w:val="a3"/>
            </w:pPr>
            <w:r w:rsidRPr="001C52F7">
              <w:t>дети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0B1E" w14:textId="77777777" w:rsidR="00DF3EFF" w:rsidRPr="001C52F7" w:rsidRDefault="00DF3EFF" w:rsidP="00DF3EFF">
            <w:pPr>
              <w:pStyle w:val="a3"/>
            </w:pPr>
            <w:r w:rsidRPr="001C52F7">
              <w:t>Приказ Минздравсоцразвития от 21.07.2006 № 557</w:t>
            </w:r>
          </w:p>
        </w:tc>
      </w:tr>
    </w:tbl>
    <w:p w14:paraId="06F5F097" w14:textId="77777777" w:rsidR="00FE46DE" w:rsidRDefault="00FE46DE"/>
    <w:sectPr w:rsidR="00FE46DE" w:rsidSect="00DF3EFF">
      <w:headerReference w:type="default" r:id="rId6"/>
      <w:pgSz w:w="11906" w:h="16838"/>
      <w:pgMar w:top="1418" w:right="851" w:bottom="1134" w:left="85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2D90" w14:textId="77777777" w:rsidR="00B639B0" w:rsidRDefault="00B639B0" w:rsidP="00FA790C">
      <w:r>
        <w:separator/>
      </w:r>
    </w:p>
  </w:endnote>
  <w:endnote w:type="continuationSeparator" w:id="0">
    <w:p w14:paraId="7369428C" w14:textId="77777777" w:rsidR="00B639B0" w:rsidRDefault="00B639B0" w:rsidP="00FA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9853" w14:textId="77777777" w:rsidR="00B639B0" w:rsidRDefault="00B639B0" w:rsidP="00FA790C">
      <w:r>
        <w:separator/>
      </w:r>
    </w:p>
  </w:footnote>
  <w:footnote w:type="continuationSeparator" w:id="0">
    <w:p w14:paraId="05F446D2" w14:textId="77777777" w:rsidR="00B639B0" w:rsidRDefault="00B639B0" w:rsidP="00FA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4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2"/>
      <w:gridCol w:w="6520"/>
      <w:gridCol w:w="1276"/>
      <w:gridCol w:w="1411"/>
      <w:gridCol w:w="6"/>
    </w:tblGrid>
    <w:tr w:rsidR="00FA790C" w:rsidRPr="00FA790C" w14:paraId="47F19893" w14:textId="77777777" w:rsidTr="00DF3EFF"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C2C49CA" w14:textId="77777777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 w:cs="Tahoma"/>
              <w:b/>
              <w:kern w:val="3"/>
              <w:sz w:val="20"/>
              <w:szCs w:val="20"/>
            </w:rPr>
          </w:pPr>
          <w:r w:rsidRPr="00FA790C">
            <w:rPr>
              <w:rFonts w:eastAsia="Times New Roman" w:cs="Tahoma"/>
              <w:b/>
              <w:kern w:val="3"/>
              <w:sz w:val="20"/>
              <w:szCs w:val="20"/>
            </w:rPr>
            <w:t xml:space="preserve">28.08.2023 г. </w:t>
          </w:r>
        </w:p>
      </w:tc>
      <w:tc>
        <w:tcPr>
          <w:tcW w:w="6520" w:type="dxa"/>
          <w:vMerge w:val="restart"/>
          <w:tcBorders>
            <w:top w:val="single" w:sz="2" w:space="0" w:color="000000"/>
            <w:left w:val="single" w:sz="4" w:space="0" w:color="auto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A17C663" w14:textId="77777777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</w:rPr>
          </w:pPr>
          <w:r w:rsidRPr="00FA790C">
            <w:rPr>
              <w:rFonts w:eastAsia="Times New Roman"/>
              <w:b/>
              <w:kern w:val="3"/>
              <w:sz w:val="20"/>
              <w:szCs w:val="20"/>
            </w:rPr>
            <w:t xml:space="preserve">Министерство здравоохранения </w:t>
          </w:r>
        </w:p>
        <w:p w14:paraId="7D22B57A" w14:textId="77777777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</w:rPr>
          </w:pPr>
          <w:r w:rsidRPr="00FA790C">
            <w:rPr>
              <w:rFonts w:eastAsia="Times New Roman"/>
              <w:b/>
              <w:kern w:val="3"/>
              <w:sz w:val="20"/>
              <w:szCs w:val="20"/>
            </w:rPr>
            <w:t xml:space="preserve">Магаданской области </w:t>
          </w:r>
        </w:p>
        <w:p w14:paraId="379910B7" w14:textId="77777777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</w:rPr>
          </w:pPr>
          <w:r w:rsidRPr="00FA790C">
            <w:rPr>
              <w:rFonts w:eastAsia="Times New Roman"/>
              <w:b/>
              <w:kern w:val="3"/>
              <w:sz w:val="20"/>
              <w:szCs w:val="20"/>
            </w:rPr>
            <w:t>Государственное бюджетное учреждение здравоохранения</w:t>
          </w:r>
        </w:p>
        <w:p w14:paraId="06231F04" w14:textId="77777777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</w:rPr>
          </w:pPr>
          <w:r w:rsidRPr="00FA790C">
            <w:rPr>
              <w:rFonts w:eastAsia="Times New Roman"/>
              <w:b/>
              <w:kern w:val="3"/>
              <w:sz w:val="20"/>
              <w:szCs w:val="20"/>
            </w:rPr>
            <w:t xml:space="preserve">МАГАДАНСКИЙ ОБЛАСТНОЙ ДИСПАНСЕР ФТИЗИАТРИИ И ИНФЕКЦИОННЫХ ЗАБОЛЕВАНИЙ </w:t>
          </w:r>
        </w:p>
      </w:tc>
      <w:tc>
        <w:tcPr>
          <w:tcW w:w="2693" w:type="dxa"/>
          <w:gridSpan w:val="3"/>
          <w:vMerge w:val="restart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C698A76" w14:textId="79DBBF0E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</w:rPr>
          </w:pPr>
          <w:r w:rsidRPr="00FA790C">
            <w:rPr>
              <w:rFonts w:eastAsia="Times New Roman"/>
              <w:b/>
              <w:kern w:val="3"/>
              <w:sz w:val="20"/>
              <w:szCs w:val="20"/>
            </w:rPr>
            <w:t xml:space="preserve">Перечень </w:t>
          </w:r>
          <w:proofErr w:type="gramStart"/>
          <w:r w:rsidRPr="00FA790C">
            <w:rPr>
              <w:rFonts w:eastAsia="Times New Roman"/>
              <w:b/>
              <w:kern w:val="3"/>
              <w:sz w:val="20"/>
              <w:szCs w:val="20"/>
            </w:rPr>
            <w:t>Стандартов  медицинской</w:t>
          </w:r>
          <w:proofErr w:type="gramEnd"/>
          <w:r w:rsidRPr="00FA790C">
            <w:rPr>
              <w:rFonts w:eastAsia="Times New Roman"/>
              <w:b/>
              <w:kern w:val="3"/>
              <w:sz w:val="20"/>
              <w:szCs w:val="20"/>
            </w:rPr>
            <w:t xml:space="preserve"> помощи больным туберкулезом Взрослые/ дети.</w:t>
          </w:r>
        </w:p>
      </w:tc>
    </w:tr>
    <w:tr w:rsidR="00FA790C" w:rsidRPr="00FA790C" w14:paraId="7D63E82B" w14:textId="77777777" w:rsidTr="00DF3EFF">
      <w:trPr>
        <w:trHeight w:val="408"/>
      </w:trPr>
      <w:tc>
        <w:tcPr>
          <w:tcW w:w="170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A7712BA" w14:textId="77777777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</w:rPr>
          </w:pPr>
          <w:r w:rsidRPr="00FA790C">
            <w:rPr>
              <w:rFonts w:eastAsia="Times New Roman"/>
              <w:noProof/>
              <w:color w:val="000000"/>
              <w:sz w:val="28"/>
              <w:szCs w:val="28"/>
            </w:rPr>
            <w:drawing>
              <wp:inline distT="0" distB="0" distL="0" distR="0" wp14:anchorId="7F8045E4" wp14:editId="77064ACA">
                <wp:extent cx="723900" cy="723900"/>
                <wp:effectExtent l="0" t="0" r="0" b="0"/>
                <wp:docPr id="54719104" name="Рисунок 54719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326952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/>
          <w:tcBorders>
            <w:top w:val="single" w:sz="2" w:space="0" w:color="000000"/>
            <w:left w:val="single" w:sz="4" w:space="0" w:color="auto"/>
            <w:bottom w:val="single" w:sz="2" w:space="0" w:color="000000"/>
            <w:right w:val="nil"/>
          </w:tcBorders>
          <w:vAlign w:val="center"/>
          <w:hideMark/>
        </w:tcPr>
        <w:p w14:paraId="65161C72" w14:textId="77777777" w:rsidR="00FA790C" w:rsidRPr="00FA790C" w:rsidRDefault="00FA790C" w:rsidP="00FA790C">
          <w:pPr>
            <w:rPr>
              <w:rFonts w:eastAsia="Times New Roman"/>
              <w:b/>
              <w:kern w:val="3"/>
              <w:sz w:val="20"/>
              <w:szCs w:val="20"/>
            </w:rPr>
          </w:pPr>
        </w:p>
      </w:tc>
      <w:tc>
        <w:tcPr>
          <w:tcW w:w="2693" w:type="dxa"/>
          <w:gridSpan w:val="3"/>
          <w:vMerge/>
          <w:tcBorders>
            <w:left w:val="single" w:sz="2" w:space="0" w:color="000000"/>
            <w:bottom w:val="single" w:sz="4" w:space="0" w:color="auto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C4E2811" w14:textId="4FB650B6" w:rsidR="00FA790C" w:rsidRPr="00FA790C" w:rsidRDefault="00FA790C" w:rsidP="00FA790C">
          <w:pPr>
            <w:widowControl w:val="0"/>
            <w:suppressLineNumbers/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</w:rPr>
          </w:pPr>
        </w:p>
      </w:tc>
    </w:tr>
    <w:tr w:rsidR="00FA790C" w:rsidRPr="00FA790C" w14:paraId="512E7D0D" w14:textId="77777777" w:rsidTr="00DF3EFF">
      <w:trPr>
        <w:trHeight w:val="173"/>
      </w:trPr>
      <w:tc>
        <w:tcPr>
          <w:tcW w:w="1702" w:type="dxa"/>
          <w:vMerge/>
          <w:tcBorders>
            <w:top w:val="single" w:sz="4" w:space="0" w:color="auto"/>
            <w:left w:val="single" w:sz="2" w:space="0" w:color="000000"/>
            <w:bottom w:val="single" w:sz="4" w:space="0" w:color="auto"/>
            <w:right w:val="nil"/>
          </w:tcBorders>
          <w:vAlign w:val="center"/>
          <w:hideMark/>
        </w:tcPr>
        <w:p w14:paraId="7CCEAB36" w14:textId="77777777" w:rsidR="00FA790C" w:rsidRPr="00FA790C" w:rsidRDefault="00FA790C" w:rsidP="00FA790C">
          <w:pPr>
            <w:rPr>
              <w:rFonts w:eastAsia="Times New Roman"/>
              <w:b/>
              <w:kern w:val="3"/>
              <w:sz w:val="20"/>
              <w:szCs w:val="20"/>
            </w:rPr>
          </w:pPr>
        </w:p>
      </w:tc>
      <w:tc>
        <w:tcPr>
          <w:tcW w:w="6520" w:type="dxa"/>
          <w:vMerge/>
          <w:tcBorders>
            <w:top w:val="single" w:sz="2" w:space="0" w:color="000000"/>
            <w:left w:val="single" w:sz="4" w:space="0" w:color="auto"/>
            <w:bottom w:val="single" w:sz="2" w:space="0" w:color="000000"/>
            <w:right w:val="nil"/>
          </w:tcBorders>
          <w:vAlign w:val="center"/>
          <w:hideMark/>
        </w:tcPr>
        <w:p w14:paraId="1F8B1E8C" w14:textId="77777777" w:rsidR="00FA790C" w:rsidRPr="00FA790C" w:rsidRDefault="00FA790C" w:rsidP="00FA790C">
          <w:pPr>
            <w:rPr>
              <w:rFonts w:eastAsia="Times New Roman"/>
              <w:b/>
              <w:kern w:val="3"/>
              <w:sz w:val="20"/>
              <w:szCs w:val="20"/>
            </w:rPr>
          </w:pPr>
        </w:p>
      </w:tc>
      <w:tc>
        <w:tcPr>
          <w:tcW w:w="269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371F91F0" w14:textId="77777777" w:rsidR="00FA790C" w:rsidRPr="00FA790C" w:rsidRDefault="00FA790C" w:rsidP="00FA790C">
          <w:pPr>
            <w:widowControl w:val="0"/>
            <w:tabs>
              <w:tab w:val="center" w:pos="4677"/>
              <w:tab w:val="right" w:pos="9355"/>
            </w:tabs>
            <w:suppressAutoHyphens/>
            <w:autoSpaceDN w:val="0"/>
            <w:spacing w:line="276" w:lineRule="auto"/>
            <w:jc w:val="center"/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</w:pP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t xml:space="preserve">Страница </w:t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fldChar w:fldCharType="begin"/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instrText xml:space="preserve"> PAGE </w:instrText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fldChar w:fldCharType="separate"/>
          </w:r>
          <w:r w:rsidRPr="00FA790C">
            <w:rPr>
              <w:rFonts w:eastAsia="Times New Roman"/>
              <w:b/>
              <w:noProof/>
              <w:kern w:val="3"/>
              <w:sz w:val="20"/>
              <w:szCs w:val="20"/>
              <w:lang w:eastAsia="en-US" w:bidi="hi-IN"/>
            </w:rPr>
            <w:t>1</w:t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fldChar w:fldCharType="end"/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t xml:space="preserve"> из </w:t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fldChar w:fldCharType="begin"/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instrText xml:space="preserve"> NUMPAGES \* ARABIC </w:instrText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fldChar w:fldCharType="separate"/>
          </w:r>
          <w:r w:rsidRPr="00FA790C">
            <w:rPr>
              <w:rFonts w:eastAsia="Times New Roman"/>
              <w:b/>
              <w:noProof/>
              <w:kern w:val="3"/>
              <w:sz w:val="20"/>
              <w:szCs w:val="20"/>
              <w:lang w:eastAsia="en-US" w:bidi="hi-IN"/>
            </w:rPr>
            <w:t>3</w:t>
          </w:r>
          <w:r w:rsidRPr="00FA790C">
            <w:rPr>
              <w:rFonts w:eastAsia="Times New Roman"/>
              <w:b/>
              <w:kern w:val="3"/>
              <w:sz w:val="20"/>
              <w:szCs w:val="20"/>
              <w:lang w:eastAsia="en-US" w:bidi="hi-IN"/>
            </w:rPr>
            <w:fldChar w:fldCharType="end"/>
          </w:r>
        </w:p>
      </w:tc>
    </w:tr>
    <w:tr w:rsidR="00DF3EFF" w:rsidRPr="001C52F7" w14:paraId="18F00FCD" w14:textId="77777777" w:rsidTr="00DF3EFF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</w:tblPrEx>
      <w:trPr>
        <w:gridAfter w:val="1"/>
        <w:wAfter w:w="6" w:type="dxa"/>
        <w:cantSplit/>
        <w:trHeight w:val="1134"/>
      </w:trPr>
      <w:tc>
        <w:tcPr>
          <w:tcW w:w="17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8C49EC" w14:textId="77777777" w:rsidR="00DF3EFF" w:rsidRPr="001C52F7" w:rsidRDefault="00DF3EFF" w:rsidP="00DF3EFF">
          <w:pPr>
            <w:pStyle w:val="a3"/>
            <w:spacing w:before="0" w:beforeAutospacing="0" w:after="0" w:afterAutospacing="0"/>
            <w:ind w:left="113" w:right="113"/>
            <w:jc w:val="center"/>
          </w:pPr>
          <w:r w:rsidRPr="001C52F7">
            <w:rPr>
              <w:rStyle w:val="a8"/>
              <w:rFonts w:eastAsia="Times New Roman"/>
            </w:rPr>
            <w:t>Наименование стандарта</w:t>
          </w:r>
        </w:p>
      </w:tc>
      <w:tc>
        <w:tcPr>
          <w:tcW w:w="65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FCCABD" w14:textId="77777777" w:rsidR="00DF3EFF" w:rsidRPr="001C52F7" w:rsidRDefault="00DF3EFF" w:rsidP="00DF3EFF">
          <w:pPr>
            <w:pStyle w:val="a3"/>
            <w:spacing w:before="0" w:beforeAutospacing="0" w:after="0" w:afterAutospacing="0"/>
            <w:jc w:val="center"/>
          </w:pPr>
          <w:r w:rsidRPr="001C52F7">
            <w:rPr>
              <w:rStyle w:val="a8"/>
              <w:rFonts w:eastAsia="Times New Roman"/>
            </w:rPr>
            <w:t>Код МКБ</w:t>
          </w:r>
        </w:p>
      </w:tc>
      <w:tc>
        <w:tcPr>
          <w:tcW w:w="12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6FA6CA2" w14:textId="77777777" w:rsidR="00DF3EFF" w:rsidRPr="00FA790C" w:rsidRDefault="00DF3EFF" w:rsidP="00DF3EFF">
          <w:pPr>
            <w:pStyle w:val="a3"/>
            <w:spacing w:before="0" w:beforeAutospacing="0" w:after="0" w:afterAutospacing="0"/>
            <w:ind w:left="113" w:right="113"/>
            <w:jc w:val="center"/>
            <w:rPr>
              <w:b/>
              <w:bCs/>
            </w:rPr>
          </w:pPr>
          <w:r w:rsidRPr="001C52F7">
            <w:rPr>
              <w:rStyle w:val="a8"/>
              <w:rFonts w:eastAsia="Times New Roman"/>
            </w:rPr>
            <w:t>Возрастная категория</w:t>
          </w:r>
        </w:p>
      </w:tc>
      <w:tc>
        <w:tcPr>
          <w:tcW w:w="14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02650A1" w14:textId="77777777" w:rsidR="00DF3EFF" w:rsidRPr="001C52F7" w:rsidRDefault="00DF3EFF" w:rsidP="00DF3EFF">
          <w:pPr>
            <w:pStyle w:val="a3"/>
            <w:spacing w:before="0" w:beforeAutospacing="0" w:after="0" w:afterAutospacing="0"/>
            <w:ind w:left="113" w:right="113"/>
            <w:jc w:val="center"/>
          </w:pPr>
          <w:r w:rsidRPr="001C52F7">
            <w:rPr>
              <w:rStyle w:val="a8"/>
              <w:rFonts w:eastAsia="Times New Roman"/>
            </w:rPr>
            <w:t xml:space="preserve">Нормативный правовой акт, утвердивший </w:t>
          </w:r>
          <w:r w:rsidRPr="00545303">
            <w:rPr>
              <w:rStyle w:val="a8"/>
              <w:rFonts w:eastAsia="Times New Roman"/>
            </w:rPr>
            <w:t>стандарт</w:t>
          </w:r>
        </w:p>
      </w:tc>
    </w:tr>
  </w:tbl>
  <w:p w14:paraId="1F1DA5B7" w14:textId="77777777" w:rsidR="00FA790C" w:rsidRDefault="00FA79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E3"/>
    <w:rsid w:val="001B4FE3"/>
    <w:rsid w:val="00264F06"/>
    <w:rsid w:val="008B3017"/>
    <w:rsid w:val="00B639B0"/>
    <w:rsid w:val="00DF3EFF"/>
    <w:rsid w:val="00FA790C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C090E"/>
  <w15:chartTrackingRefBased/>
  <w15:docId w15:val="{EE92A615-6769-453C-9995-579500F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90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90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A7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90C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A7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790C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Strong"/>
    <w:basedOn w:val="a0"/>
    <w:uiPriority w:val="22"/>
    <w:qFormat/>
    <w:rsid w:val="00DF3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Валерьевна Чагайдак</dc:creator>
  <cp:keywords/>
  <dc:description/>
  <cp:lastModifiedBy>Алла Валерьевна Чагайдак</cp:lastModifiedBy>
  <cp:revision>2</cp:revision>
  <dcterms:created xsi:type="dcterms:W3CDTF">2023-08-29T06:17:00Z</dcterms:created>
  <dcterms:modified xsi:type="dcterms:W3CDTF">2023-08-29T06:17:00Z</dcterms:modified>
</cp:coreProperties>
</file>